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9" w:type="dxa"/>
        <w:tblInd w:w="-856" w:type="dxa"/>
        <w:tblLook w:val="04A0" w:firstRow="1" w:lastRow="0" w:firstColumn="1" w:lastColumn="0" w:noHBand="0" w:noVBand="1"/>
      </w:tblPr>
      <w:tblGrid>
        <w:gridCol w:w="2259"/>
        <w:gridCol w:w="2711"/>
        <w:gridCol w:w="2690"/>
        <w:gridCol w:w="2689"/>
      </w:tblGrid>
      <w:tr w:rsidR="009215D0" w14:paraId="765162A7" w14:textId="77777777" w:rsidTr="009215D0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4053" w14:textId="77777777" w:rsidR="009215D0" w:rsidRDefault="009215D0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Skin Decontamination</w:t>
            </w:r>
          </w:p>
        </w:tc>
      </w:tr>
      <w:tr w:rsidR="009215D0" w14:paraId="1A68577A" w14:textId="77777777" w:rsidTr="009215D0"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8AD8" w14:textId="77777777" w:rsidR="009215D0" w:rsidRDefault="009215D0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42C8" w14:textId="77777777" w:rsidR="009215D0" w:rsidRDefault="009215D0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Venepuncture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C2FB" w14:textId="77777777" w:rsidR="009215D0" w:rsidRDefault="009215D0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Vaccinations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7E63B" w14:textId="77777777" w:rsidR="009215D0" w:rsidRDefault="009215D0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Intramuscular Injections- B12</w:t>
            </w:r>
          </w:p>
        </w:tc>
      </w:tr>
      <w:tr w:rsidR="009215D0" w14:paraId="3E7C4343" w14:textId="77777777" w:rsidTr="009215D0"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0A87B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Skin Condition</w:t>
            </w:r>
          </w:p>
        </w:tc>
      </w:tr>
      <w:tr w:rsidR="009215D0" w14:paraId="33F4A69F" w14:textId="77777777" w:rsidTr="009215D0"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2D3E" w14:textId="77777777" w:rsidR="009215D0" w:rsidRDefault="009215D0" w:rsidP="0044419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Clean, intact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7D71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70% alcohol swab for 30seconds, air dry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0A55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cleaning required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0DC8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cleaning required</w:t>
            </w:r>
          </w:p>
        </w:tc>
      </w:tr>
      <w:tr w:rsidR="009215D0" w14:paraId="03BFD13C" w14:textId="77777777" w:rsidTr="009215D0"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EA11" w14:textId="77777777" w:rsidR="009215D0" w:rsidRDefault="009215D0" w:rsidP="0044419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Dirty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72E2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 with soap + water, then alcohol swab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C005F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 with soap + water, air dry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2629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 with soap + water, air dry</w:t>
            </w:r>
          </w:p>
        </w:tc>
      </w:tr>
      <w:tr w:rsidR="009215D0" w14:paraId="1126C4CF" w14:textId="77777777" w:rsidTr="009215D0"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9235" w14:textId="77777777" w:rsidR="009215D0" w:rsidRDefault="009215D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Evidence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7E9ED" w14:textId="77777777" w:rsidR="009215D0" w:rsidRDefault="009215D0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WHO guidelines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and UK IPC policies recommend skin cleansing to reduce contamination and infection risk. </w:t>
            </w:r>
            <w:hyperlink r:id="rId7" w:history="1"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[knowledges...are.nhs.uk]</w:t>
              </w:r>
            </w:hyperlink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  <w:p w14:paraId="15B5E784" w14:textId="77777777" w:rsidR="009215D0" w:rsidRDefault="009215D0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Older studies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(e.g., Dann, 1969) questioned the necessity of swabbing, citing no infections in over 5,000 injections without skin prep. </w:t>
            </w:r>
            <w:hyperlink r:id="rId8" w:history="1"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[bmj.com]</w:t>
              </w:r>
            </w:hyperlink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  <w:p w14:paraId="7E7F7230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Recent IPC policies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(e.g., Harrogate NHS) still recommend skin decontamination as part of best practice. </w:t>
            </w:r>
            <w:hyperlink r:id="rId9" w:history="1"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[</w:t>
              </w:r>
              <w:proofErr w:type="spellStart"/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infectionp</w:t>
              </w:r>
              <w:proofErr w:type="spellEnd"/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...trol.co.uk]</w:t>
              </w:r>
            </w:hyperlink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CA753" w14:textId="77777777" w:rsidR="009215D0" w:rsidRDefault="009215D0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WHO and UK Green Book guidance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state that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if the skin is visibly clean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,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no disinfection is necessary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before vaccination. </w:t>
            </w:r>
            <w:hyperlink r:id="rId10" w:history="1"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[</w:t>
              </w:r>
              <w:proofErr w:type="spellStart"/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healthacad</w:t>
              </w:r>
              <w:proofErr w:type="spellEnd"/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...line.co.uk]</w:t>
              </w:r>
            </w:hyperlink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  <w:p w14:paraId="69BC2026" w14:textId="77777777" w:rsidR="009215D0" w:rsidRDefault="009215D0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CADTH review (2020)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found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limited evidence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supporting the effectiveness of alcohol swabbing in preventing infection for routine vaccinations. </w:t>
            </w:r>
            <w:hyperlink r:id="rId11" w:history="1"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[cda-amc.ca]</w:t>
              </w:r>
            </w:hyperlink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  <w:p w14:paraId="712A3B87" w14:textId="77777777" w:rsidR="009215D0" w:rsidRDefault="009215D0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A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Canadian study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showed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no significant difference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in skin reactions between swabbed and non-swabbed injection sites. </w:t>
            </w:r>
            <w:hyperlink r:id="rId12" w:history="1"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[hospitalnews.com]</w:t>
              </w:r>
            </w:hyperlink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  <w:p w14:paraId="7C3A8F31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Practice variation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exists, with many clinicians still swabbing due to habit or perceived patient reassurance.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5365" w14:textId="77777777" w:rsidR="009215D0" w:rsidRDefault="009215D0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WHO-SIGN and UK guidance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do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not recommend routine skin disinfection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before IM injections if the skin is clean. </w:t>
            </w:r>
            <w:hyperlink r:id="rId13" w:history="1"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[researchgate.net]</w:t>
              </w:r>
            </w:hyperlink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  <w:p w14:paraId="6E5028A0" w14:textId="77777777" w:rsidR="009215D0" w:rsidRDefault="009215D0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Studies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show alcohol swabbing reduces bacterial count but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does not significantly reduce infection rates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. </w:t>
            </w:r>
            <w:hyperlink r:id="rId14" w:history="1"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[</w:t>
              </w:r>
              <w:proofErr w:type="spellStart"/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applicatio</w:t>
              </w:r>
              <w:proofErr w:type="spellEnd"/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...ro.who.int]</w:t>
              </w:r>
            </w:hyperlink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  <w:p w14:paraId="1433615D" w14:textId="77777777" w:rsidR="009215D0" w:rsidRDefault="009215D0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Clinical trials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comparing swabbing vs. no swabbing found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no difference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in infection outcomes. </w:t>
            </w:r>
            <w:hyperlink r:id="rId15" w:history="1"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[research-r.</w:t>
              </w:r>
              <w:proofErr w:type="gramStart"/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..ith.edu.au</w:t>
              </w:r>
              <w:proofErr w:type="gramEnd"/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]</w:t>
              </w:r>
            </w:hyperlink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  <w:p w14:paraId="122ADB2B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sym w:font="Arial" w:char="F0B7"/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Some experts</w:t>
            </w: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argue that abandoning skin prep may increase infection risk, especially in vulnerable populations. </w:t>
            </w:r>
            <w:hyperlink r:id="rId16" w:history="1">
              <w:r>
                <w:rPr>
                  <w:rStyle w:val="Hyperlink"/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t>[researchgate.net]</w:t>
              </w:r>
            </w:hyperlink>
          </w:p>
        </w:tc>
      </w:tr>
      <w:tr w:rsidR="009215D0" w14:paraId="7D855448" w14:textId="77777777" w:rsidTr="009215D0"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F7EB" w14:textId="77777777" w:rsidR="009215D0" w:rsidRDefault="009215D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Conclusion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BA71F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Skin decontamination is recommended-Chlorhexidine-alcohol is preferred.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254E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Routine alcohol swabbing before vaccination is </w:t>
            </w:r>
            <w:r>
              <w:rPr>
                <w:rStyle w:val="Strong"/>
                <w:rFonts w:ascii="Arial" w:hAnsi="Arial" w:cs="Arial"/>
              </w:rPr>
              <w:t>not evidence-based</w:t>
            </w:r>
            <w:r>
              <w:rPr>
                <w:rFonts w:ascii="Arial" w:hAnsi="Arial" w:cs="Arial"/>
              </w:rPr>
              <w:t xml:space="preserve"> unless the skin is visibly dirty.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F0164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Evidence does </w:t>
            </w:r>
            <w:r>
              <w:rPr>
                <w:rStyle w:val="Strong"/>
                <w:rFonts w:ascii="Arial" w:hAnsi="Arial" w:cs="Arial"/>
              </w:rPr>
              <w:t>not support routine skin disinfection</w:t>
            </w:r>
            <w:r>
              <w:rPr>
                <w:rFonts w:ascii="Arial" w:hAnsi="Arial" w:cs="Arial"/>
              </w:rPr>
              <w:t xml:space="preserve"> before IM injections unless the skin is visibly dirty or the patient is at increased risk.</w:t>
            </w:r>
          </w:p>
        </w:tc>
      </w:tr>
      <w:tr w:rsidR="009215D0" w14:paraId="19BA4004" w14:textId="77777777" w:rsidTr="009215D0"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5121" w14:textId="77777777" w:rsidR="009215D0" w:rsidRDefault="009215D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Additional Info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4C50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4D23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1AC6" w14:textId="77777777" w:rsidR="009215D0" w:rsidRDefault="009215D0">
            <w:pPr>
              <w:shd w:val="clear" w:color="auto" w:fill="FAFAFA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24242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424242"/>
                <w:kern w:val="0"/>
                <w:lang w:eastAsia="en-GB"/>
                <w14:ligatures w14:val="none"/>
              </w:rPr>
              <w:t>In late 2024, a coroner’s report following a rare fatal infection after a B12 injection recommended reconsidering the use of alcohol wipes before injections.</w:t>
            </w:r>
            <w:r>
              <w:rPr>
                <w:rFonts w:ascii="Arial" w:eastAsia="Times New Roman" w:hAnsi="Arial" w:cs="Arial"/>
                <w:color w:val="424242"/>
                <w:kern w:val="0"/>
                <w:lang w:eastAsia="en-GB"/>
                <w14:ligatures w14:val="none"/>
              </w:rPr>
              <w:br/>
            </w:r>
          </w:p>
          <w:p w14:paraId="044FD65B" w14:textId="77777777" w:rsidR="009215D0" w:rsidRDefault="009215D0">
            <w:pPr>
              <w:shd w:val="clear" w:color="auto" w:fill="FAFAFA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24242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424242"/>
                <w:kern w:val="0"/>
                <w:lang w:eastAsia="en-GB"/>
                <w14:ligatures w14:val="none"/>
              </w:rPr>
              <w:t>However, </w:t>
            </w:r>
            <w:r>
              <w:rPr>
                <w:rFonts w:ascii="Arial" w:eastAsia="Times New Roman" w:hAnsi="Arial" w:cs="Arial"/>
                <w:b/>
                <w:bCs/>
                <w:color w:val="424242"/>
                <w:kern w:val="0"/>
                <w:lang w:eastAsia="en-GB"/>
                <w14:ligatures w14:val="none"/>
              </w:rPr>
              <w:t>national guidance has not changed</w:t>
            </w:r>
            <w:r>
              <w:rPr>
                <w:rFonts w:ascii="Arial" w:eastAsia="Times New Roman" w:hAnsi="Arial" w:cs="Arial"/>
                <w:color w:val="424242"/>
                <w:kern w:val="0"/>
                <w:lang w:eastAsia="en-GB"/>
                <w14:ligatures w14:val="none"/>
              </w:rPr>
              <w:t xml:space="preserve">: the Green </w:t>
            </w:r>
            <w:r>
              <w:rPr>
                <w:rFonts w:ascii="Arial" w:eastAsia="Times New Roman" w:hAnsi="Arial" w:cs="Arial"/>
                <w:color w:val="424242"/>
                <w:kern w:val="0"/>
                <w:lang w:eastAsia="en-GB"/>
                <w14:ligatures w14:val="none"/>
              </w:rPr>
              <w:lastRenderedPageBreak/>
              <w:t>Book and NHS England still advise that alcohol swabbing is not required for clean, intact skin </w:t>
            </w:r>
          </w:p>
          <w:p w14:paraId="05DF0BEC" w14:textId="77777777" w:rsidR="009215D0" w:rsidRDefault="009215D0">
            <w:pPr>
              <w:shd w:val="clear" w:color="auto" w:fill="FAFAFA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24242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424242"/>
                <w:kern w:val="0"/>
                <w:lang w:eastAsia="en-GB"/>
                <w14:ligatures w14:val="none"/>
              </w:rPr>
              <w:t>The Department of Health and Social Care and NHS England have acknowledged the coroner’s concerns but continue to follow the evidence-based guidance </w:t>
            </w:r>
          </w:p>
          <w:p w14:paraId="58D90C50" w14:textId="77777777" w:rsidR="009215D0" w:rsidRDefault="009215D0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59612BD5" w14:textId="77777777" w:rsidR="002E2054" w:rsidRDefault="002E2054"/>
    <w:sectPr w:rsidR="002E2054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D07E7" w14:textId="77777777" w:rsidR="009215D0" w:rsidRDefault="009215D0" w:rsidP="009215D0">
      <w:pPr>
        <w:spacing w:after="0" w:line="240" w:lineRule="auto"/>
      </w:pPr>
      <w:r>
        <w:separator/>
      </w:r>
    </w:p>
  </w:endnote>
  <w:endnote w:type="continuationSeparator" w:id="0">
    <w:p w14:paraId="0490C6AF" w14:textId="77777777" w:rsidR="009215D0" w:rsidRDefault="009215D0" w:rsidP="00921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4DF07" w14:textId="77777777" w:rsidR="009215D0" w:rsidRDefault="009215D0" w:rsidP="009215D0">
      <w:pPr>
        <w:spacing w:after="0" w:line="240" w:lineRule="auto"/>
      </w:pPr>
      <w:r>
        <w:separator/>
      </w:r>
    </w:p>
  </w:footnote>
  <w:footnote w:type="continuationSeparator" w:id="0">
    <w:p w14:paraId="12F9D73C" w14:textId="77777777" w:rsidR="009215D0" w:rsidRDefault="009215D0" w:rsidP="00921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E099E" w14:textId="585E36B5" w:rsidR="009215D0" w:rsidRDefault="009215D0">
    <w:pPr>
      <w:pStyle w:val="Header"/>
    </w:pPr>
    <w:r>
      <w:t>Infection Prevention and Control- October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F548C"/>
    <w:multiLevelType w:val="hybridMultilevel"/>
    <w:tmpl w:val="E67E1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5537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D0"/>
    <w:rsid w:val="002E2054"/>
    <w:rsid w:val="00512E8A"/>
    <w:rsid w:val="007C6C29"/>
    <w:rsid w:val="009215D0"/>
    <w:rsid w:val="00FA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AC1B1"/>
  <w15:chartTrackingRefBased/>
  <w15:docId w15:val="{F4714300-BEF0-4089-8F60-8E336C35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5D0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1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5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5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5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5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5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5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5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5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15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215D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215D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21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5D0"/>
  </w:style>
  <w:style w:type="paragraph" w:styleId="Footer">
    <w:name w:val="footer"/>
    <w:basedOn w:val="Normal"/>
    <w:link w:val="FooterChar"/>
    <w:uiPriority w:val="99"/>
    <w:unhideWhenUsed/>
    <w:rsid w:val="00921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4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mj.com/rapid-response/2011/10/27/swabbing-prior-venepuncture" TargetMode="External"/><Relationship Id="rId13" Type="http://schemas.openxmlformats.org/officeDocument/2006/relationships/hyperlink" Target="https://www.researchgate.net/profile/Fenton-Robb/publication/237317481_The_need_for_skin_preparation_prior_to_injection_point_-_counterpoint/links/00b7d51fc01f55afec000000/The-need-for-skin-preparation-prior-to-injection-point-counterpoint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nowledgeshare.nhs.uk/index.php?PageID=literature_search_request_download&amp;RequestID=50750" TargetMode="External"/><Relationship Id="rId12" Type="http://schemas.openxmlformats.org/officeDocument/2006/relationships/hyperlink" Target="https://hospitalnews.com/the-alcohol-swab-before-the-needle-a-point-of-debate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researchgate.net/profile/Fenton-Robb/publication/237317481_The_need_for_skin_preparation_prior_to_injection_point_-_counterpoint/links/00b7d51fc01f55afec000000/The-need-for-skin-preparation-prior-to-injection-point-counterpoint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da-amc.ca/sites/default/files/pdf/htis/2020/RC1218%20Skin%20Prep%20Injection%20Final%20corrected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search-repository.griffith.edu.au/server/api/core/bitstreams/1df05bbb-40c4-51cc-aa7f-6b1b890424b1/content" TargetMode="External"/><Relationship Id="rId10" Type="http://schemas.openxmlformats.org/officeDocument/2006/relationships/hyperlink" Target="https://healthacademyonline.co.uk/should-we-use-alcohol-swabs-before-injections-a-look-at-the-arguments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nfectionpreventioncontrol.co.uk/wp-content/uploads/2021/07/GP-24-Venepuncture-July-2021-Version-2.00-1.pdf" TargetMode="External"/><Relationship Id="rId14" Type="http://schemas.openxmlformats.org/officeDocument/2006/relationships/hyperlink" Target="https://applications.emro.who.int/imemrf/J_Liaquat_Univ_Med_Health_Sci/J_Liaquat_Univ_Med_Health_Sci_2013_12_2_109_1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GOLDSMITH, Hannah (NHS LANCASHIRE AND SOUTH CUMBRIA ICB - 02M)</dc:creator>
  <cp:keywords/>
  <dc:description/>
  <cp:lastModifiedBy>GOLDSMITH, Hannah (NHS LANCASHIRE AND SOUTH CUMBRIA ICB - 02M)</cp:lastModifiedBy>
  <cp:revision>1</cp:revision>
  <dcterms:created xsi:type="dcterms:W3CDTF">2025-10-15T10:55:00Z</dcterms:created>
  <dcterms:modified xsi:type="dcterms:W3CDTF">2025-10-15T10:56:00Z</dcterms:modified>
</cp:coreProperties>
</file>